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99944" w14:textId="77777777">
      <w:pPr>
        <w:pStyle w:val="P68B1DB1-BodyText1"/>
        <w:ind w:left="964"/>
        <w:rPr>
          <w:rFonts w:ascii="Times New Roman"/>
          <w:sz w:val="20"/>
        </w:rPr>
      </w:pPr>
      <w:r>
        <w:drawing>
          <wp:inline distT="0" distB="0" distL="0" distR="0" wp14:anchorId="5FA2CAA7" wp14:editId="0345601C">
            <wp:extent cx="1550752" cy="387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50752" cy="387096"/>
                    </a:xfrm>
                    <a:prstGeom prst="rect">
                      <a:avLst/>
                    </a:prstGeom>
                  </pic:spPr>
                </pic:pic>
              </a:graphicData>
            </a:graphic>
          </wp:inline>
        </w:drawing>
      </w:r>
    </w:p>
    <w:p w14:paraId="53D9A2C3" w14:textId="77777777">
      <w:pPr>
        <w:pStyle w:val="BodyText"/>
        <w:spacing w:before="8"/>
        <w:rPr>
          <w:rFonts w:ascii="Times New Roman"/>
          <w:sz w:val="18"/>
        </w:rPr>
      </w:pPr>
    </w:p>
    <w:tbl>
      <w:tblPr>
        <w:tblStyle w:val="TableNormal1"/>
        <w:tblW w:w="0" w:type="auto"/>
        <w:tblInd w:w="2678" w:type="dxa"/>
        <w:tblLayout w:type="fixed"/>
        <w:tblLook w:val="01E0" w:firstRow="1" w:lastRow="1" w:firstColumn="1" w:lastColumn="1" w:noHBand="0" w:noVBand="0"/>
      </w:tblPr>
      <w:tblGrid>
        <w:gridCol w:w="3430"/>
      </w:tblGrid>
      <w:tr w14:paraId="1C053950" w14:textId="77777777">
        <w:trPr>
          <w:trHeight w:val="189"/>
        </w:trPr>
        <w:tc>
          <w:tcPr>
            <w:tcW w:w="3430" w:type="dxa"/>
          </w:tcPr>
          <w:p w14:paraId="5F46039B" w14:textId="77777777">
            <w:pPr>
              <w:pStyle w:val="P68B1DB1-TableParagraph2"/>
              <w:spacing w:line="169" w:lineRule="exact"/>
              <w:ind w:left="45" w:right="45"/>
              <w:jc w:val="center"/>
              <w:rPr>
                <w:b/>
                <w:sz w:val="16"/>
              </w:rPr>
            </w:pPr>
            <w:bookmarkStart w:id="0" w:name="Hoja1"/>
            <w:bookmarkEnd w:id="0"/>
            <w:r>
              <w:t xml:space="preserve">PAYMENT TO NATURAL PERSONS FORM</w:t>
            </w:r>
          </w:p>
        </w:tc>
      </w:tr>
      <w:tr w14:paraId="0014A90D" w14:textId="77777777">
        <w:trPr>
          <w:trHeight w:val="189"/>
        </w:trPr>
        <w:tc>
          <w:tcPr>
            <w:tcW w:w="3430" w:type="dxa"/>
          </w:tcPr>
          <w:p w14:paraId="0F746A0A" w14:textId="77777777">
            <w:pPr>
              <w:pStyle w:val="P68B1DB1-TableParagraph2"/>
              <w:spacing w:before="5" w:line="164" w:lineRule="exact"/>
              <w:ind w:left="45" w:right="45"/>
              <w:jc w:val="center"/>
              <w:rPr>
                <w:b/>
                <w:sz w:val="16"/>
              </w:rPr>
            </w:pPr>
            <w:r>
              <w:t xml:space="preserve">(Non-UGR staff)</w:t>
            </w:r>
          </w:p>
        </w:tc>
      </w:tr>
    </w:tbl>
    <w:p w14:paraId="33A5F9AB" w14:textId="77777777">
      <w:pPr>
        <w:pStyle w:val="BodyText"/>
        <w:spacing w:before="9"/>
        <w:rPr>
          <w:rFonts w:ascii="Times New Roman"/>
          <w:sz w:val="18"/>
        </w:rPr>
      </w:pPr>
    </w:p>
    <w:tbl>
      <w:tblPr>
        <w:tblStyle w:val="TableNormal1"/>
        <w:tblW w:w="0" w:type="auto"/>
        <w:tblInd w:w="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3"/>
        <w:gridCol w:w="4663"/>
      </w:tblGrid>
      <w:tr w14:paraId="07284224" w14:textId="77777777">
        <w:trPr>
          <w:trHeight w:val="306"/>
        </w:trPr>
        <w:tc>
          <w:tcPr>
            <w:tcW w:w="6806" w:type="dxa"/>
            <w:gridSpan w:val="2"/>
            <w:shd w:val="clear" w:color="auto" w:fill="C0C0C0"/>
          </w:tcPr>
          <w:p w14:paraId="0167D378" w14:textId="77777777">
            <w:pPr>
              <w:pStyle w:val="P68B1DB1-TableParagraph3"/>
              <w:spacing w:before="84"/>
              <w:ind w:left="2400" w:right="2372"/>
              <w:jc w:val="center"/>
              <w:rPr>
                <w:b/>
                <w:sz w:val="10"/>
              </w:rPr>
            </w:pPr>
            <w:r>
              <w:t xml:space="preserve">APPLICANT DETAILS</w:t>
            </w:r>
          </w:p>
        </w:tc>
      </w:tr>
      <w:tr w14:paraId="5A78E02A" w14:textId="77777777">
        <w:trPr>
          <w:trHeight w:val="148"/>
        </w:trPr>
        <w:tc>
          <w:tcPr>
            <w:tcW w:w="2143" w:type="dxa"/>
            <w:shd w:val="clear" w:color="auto" w:fill="CCFFFF"/>
          </w:tcPr>
          <w:p w14:paraId="2E7E249D" w14:textId="77777777">
            <w:pPr>
              <w:pStyle w:val="P68B1DB1-TableParagraph3"/>
              <w:spacing w:before="5"/>
              <w:ind w:left="21"/>
              <w:rPr>
                <w:b/>
                <w:sz w:val="10"/>
              </w:rPr>
            </w:pPr>
            <w:r>
              <w:t xml:space="preserve">Cost Centre Manager:</w:t>
            </w:r>
          </w:p>
        </w:tc>
        <w:tc>
          <w:tcPr>
            <w:tcW w:w="4663" w:type="dxa"/>
          </w:tcPr>
          <w:p w14:paraId="384F6F98" w14:textId="77777777">
            <w:pPr>
              <w:pStyle w:val="TableParagraph"/>
              <w:rPr>
                <w:rFonts w:ascii="Times New Roman"/>
                <w:sz w:val="8"/>
              </w:rPr>
            </w:pPr>
          </w:p>
        </w:tc>
      </w:tr>
      <w:tr w14:paraId="12CA551E" w14:textId="77777777">
        <w:trPr>
          <w:trHeight w:val="148"/>
        </w:trPr>
        <w:tc>
          <w:tcPr>
            <w:tcW w:w="2143" w:type="dxa"/>
            <w:shd w:val="clear" w:color="auto" w:fill="CCFFFF"/>
          </w:tcPr>
          <w:p w14:paraId="6A3C876B" w14:textId="77777777">
            <w:pPr>
              <w:pStyle w:val="P68B1DB1-TableParagraph3"/>
              <w:spacing w:before="5"/>
              <w:ind w:left="21"/>
              <w:rPr>
                <w:b/>
                <w:sz w:val="10"/>
              </w:rPr>
            </w:pPr>
            <w:r>
              <w:t xml:space="preserve">Cost Centre Code:</w:t>
            </w:r>
          </w:p>
        </w:tc>
        <w:tc>
          <w:tcPr>
            <w:tcW w:w="4663" w:type="dxa"/>
          </w:tcPr>
          <w:p w14:paraId="2F23FDBF" w14:textId="77777777">
            <w:pPr>
              <w:pStyle w:val="TableParagraph"/>
              <w:rPr>
                <w:rFonts w:ascii="Times New Roman"/>
                <w:sz w:val="8"/>
              </w:rPr>
            </w:pPr>
          </w:p>
        </w:tc>
      </w:tr>
      <w:tr w14:paraId="3D81A366" w14:textId="77777777">
        <w:trPr>
          <w:trHeight w:val="148"/>
        </w:trPr>
        <w:tc>
          <w:tcPr>
            <w:tcW w:w="2143" w:type="dxa"/>
            <w:shd w:val="clear" w:color="auto" w:fill="CCFFFF"/>
          </w:tcPr>
          <w:p w14:paraId="7730135F" w14:textId="77777777">
            <w:pPr>
              <w:pStyle w:val="P68B1DB1-TableParagraph3"/>
              <w:spacing w:before="5"/>
              <w:ind w:left="21"/>
              <w:rPr>
                <w:b/>
                <w:sz w:val="10"/>
              </w:rPr>
            </w:pPr>
            <w:r>
              <w:t xml:space="preserve">Name of Cost Centre:</w:t>
            </w:r>
          </w:p>
        </w:tc>
        <w:tc>
          <w:tcPr>
            <w:tcW w:w="4663" w:type="dxa"/>
          </w:tcPr>
          <w:p w14:paraId="0A641B8D" w14:textId="77777777">
            <w:pPr>
              <w:pStyle w:val="TableParagraph"/>
              <w:rPr>
                <w:rFonts w:ascii="Times New Roman"/>
                <w:sz w:val="8"/>
              </w:rPr>
            </w:pPr>
          </w:p>
        </w:tc>
      </w:tr>
    </w:tbl>
    <w:p w14:paraId="31665C38" w14:textId="77777777">
      <w:pPr>
        <w:pStyle w:val="BodyText"/>
        <w:spacing w:before="1"/>
        <w:rPr>
          <w:rFonts w:ascii="Times New Roman"/>
          <w:sz w:val="13"/>
        </w:rPr>
      </w:pPr>
    </w:p>
    <w:tbl>
      <w:tblPr>
        <w:tblStyle w:val="TableNormal1"/>
        <w:tblW w:w="0" w:type="auto"/>
        <w:tblInd w:w="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8"/>
        <w:gridCol w:w="832"/>
        <w:gridCol w:w="935"/>
        <w:gridCol w:w="835"/>
        <w:gridCol w:w="1662"/>
        <w:gridCol w:w="832"/>
        <w:gridCol w:w="707"/>
      </w:tblGrid>
      <w:tr w14:paraId="14F1054A" w14:textId="77777777">
        <w:trPr>
          <w:trHeight w:val="148"/>
        </w:trPr>
        <w:tc>
          <w:tcPr>
            <w:tcW w:w="6801" w:type="dxa"/>
            <w:gridSpan w:val="7"/>
            <w:shd w:val="clear" w:color="auto" w:fill="C0C0C0"/>
          </w:tcPr>
          <w:p w14:paraId="3EEC93DB" w14:textId="77777777">
            <w:pPr>
              <w:pStyle w:val="P68B1DB1-TableParagraph3"/>
              <w:spacing w:before="5"/>
              <w:ind w:left="2367" w:right="2336"/>
              <w:jc w:val="center"/>
              <w:rPr>
                <w:b/>
                <w:sz w:val="10"/>
              </w:rPr>
            </w:pPr>
            <w:r>
              <w:t xml:space="preserve">PERSONAL DETAILS OF THE RECIPIENT</w:t>
            </w:r>
          </w:p>
        </w:tc>
      </w:tr>
      <w:tr w14:paraId="46297442" w14:textId="77777777">
        <w:trPr>
          <w:trHeight w:val="148"/>
        </w:trPr>
        <w:tc>
          <w:tcPr>
            <w:tcW w:w="1830" w:type="dxa"/>
            <w:gridSpan w:val="2"/>
            <w:shd w:val="clear" w:color="auto" w:fill="CCFFFF"/>
          </w:tcPr>
          <w:p w14:paraId="7D649B5B" w14:textId="54C91514">
            <w:pPr>
              <w:pStyle w:val="P68B1DB1-TableParagraph3"/>
              <w:spacing w:before="5"/>
              <w:ind w:left="21"/>
              <w:rPr>
                <w:b/>
                <w:sz w:val="10"/>
              </w:rPr>
            </w:pPr>
            <w:r>
              <w:t xml:space="preserve">Name and surname(s):</w:t>
            </w:r>
          </w:p>
        </w:tc>
        <w:tc>
          <w:tcPr>
            <w:tcW w:w="4971" w:type="dxa"/>
            <w:gridSpan w:val="5"/>
          </w:tcPr>
          <w:p w14:paraId="17A8EA19" w14:textId="77777777">
            <w:pPr>
              <w:pStyle w:val="TableParagraph"/>
              <w:rPr>
                <w:rFonts w:ascii="Times New Roman"/>
                <w:sz w:val="8"/>
              </w:rPr>
            </w:pPr>
          </w:p>
        </w:tc>
      </w:tr>
      <w:tr w14:paraId="50B7F995" w14:textId="77777777">
        <w:trPr>
          <w:trHeight w:val="148"/>
        </w:trPr>
        <w:tc>
          <w:tcPr>
            <w:tcW w:w="1830" w:type="dxa"/>
            <w:gridSpan w:val="2"/>
            <w:shd w:val="clear" w:color="auto" w:fill="CCFFFF"/>
          </w:tcPr>
          <w:p w14:paraId="3F5DE424" w14:textId="413A8EA3">
            <w:pPr>
              <w:pStyle w:val="P68B1DB1-TableParagraph3"/>
              <w:spacing w:before="5"/>
              <w:ind w:left="21"/>
              <w:rPr>
                <w:b/>
                <w:sz w:val="10"/>
              </w:rPr>
            </w:pPr>
            <w:r>
              <w:t xml:space="preserve">Tax address:</w:t>
            </w:r>
          </w:p>
        </w:tc>
        <w:tc>
          <w:tcPr>
            <w:tcW w:w="4971" w:type="dxa"/>
            <w:gridSpan w:val="5"/>
          </w:tcPr>
          <w:p w14:paraId="1005FC97" w14:textId="77777777">
            <w:pPr>
              <w:pStyle w:val="TableParagraph"/>
              <w:rPr>
                <w:rFonts w:ascii="Times New Roman"/>
                <w:sz w:val="8"/>
              </w:rPr>
            </w:pPr>
          </w:p>
        </w:tc>
      </w:tr>
      <w:tr w14:paraId="4E62729D" w14:textId="77777777">
        <w:trPr>
          <w:trHeight w:val="148"/>
        </w:trPr>
        <w:tc>
          <w:tcPr>
            <w:tcW w:w="998" w:type="dxa"/>
            <w:shd w:val="clear" w:color="auto" w:fill="CCFFFF"/>
          </w:tcPr>
          <w:p w14:paraId="3CEEA2F8" w14:textId="77777777">
            <w:pPr>
              <w:pStyle w:val="P68B1DB1-TableParagraph3"/>
              <w:spacing w:before="5"/>
              <w:ind w:left="21"/>
              <w:rPr>
                <w:b/>
                <w:sz w:val="10"/>
              </w:rPr>
            </w:pPr>
            <w:r>
              <w:t>City/Town:</w:t>
            </w:r>
          </w:p>
        </w:tc>
        <w:tc>
          <w:tcPr>
            <w:tcW w:w="1767" w:type="dxa"/>
            <w:gridSpan w:val="2"/>
          </w:tcPr>
          <w:p w14:paraId="29EED5C4" w14:textId="77777777">
            <w:pPr>
              <w:pStyle w:val="TableParagraph"/>
              <w:rPr>
                <w:rFonts w:ascii="Times New Roman"/>
                <w:sz w:val="8"/>
              </w:rPr>
            </w:pPr>
          </w:p>
        </w:tc>
        <w:tc>
          <w:tcPr>
            <w:tcW w:w="835" w:type="dxa"/>
            <w:shd w:val="clear" w:color="auto" w:fill="CCFFFF"/>
          </w:tcPr>
          <w:p w14:paraId="4A8B9998" w14:textId="77777777">
            <w:pPr>
              <w:pStyle w:val="P68B1DB1-TableParagraph3"/>
              <w:spacing w:before="15" w:line="113" w:lineRule="exact"/>
              <w:ind w:left="23"/>
              <w:rPr>
                <w:b/>
                <w:sz w:val="10"/>
              </w:rPr>
            </w:pPr>
            <w:r>
              <w:t>Province:</w:t>
            </w:r>
          </w:p>
        </w:tc>
        <w:tc>
          <w:tcPr>
            <w:tcW w:w="1662" w:type="dxa"/>
          </w:tcPr>
          <w:p w14:paraId="68902A71" w14:textId="77777777">
            <w:pPr>
              <w:pStyle w:val="TableParagraph"/>
              <w:rPr>
                <w:rFonts w:ascii="Times New Roman"/>
                <w:sz w:val="8"/>
              </w:rPr>
            </w:pPr>
          </w:p>
        </w:tc>
        <w:tc>
          <w:tcPr>
            <w:tcW w:w="832" w:type="dxa"/>
            <w:shd w:val="clear" w:color="auto" w:fill="CCFFFF"/>
          </w:tcPr>
          <w:p w14:paraId="7DB9232A" w14:textId="38516A51">
            <w:pPr>
              <w:pStyle w:val="P68B1DB1-TableParagraph3"/>
              <w:spacing w:before="15" w:line="113" w:lineRule="exact"/>
              <w:ind w:left="24"/>
              <w:rPr>
                <w:b/>
                <w:sz w:val="10"/>
              </w:rPr>
            </w:pPr>
            <w:r>
              <w:t xml:space="preserve">Post Code:</w:t>
            </w:r>
          </w:p>
        </w:tc>
        <w:tc>
          <w:tcPr>
            <w:tcW w:w="707" w:type="dxa"/>
          </w:tcPr>
          <w:p w14:paraId="4286F499" w14:textId="77777777">
            <w:pPr>
              <w:pStyle w:val="TableParagraph"/>
              <w:rPr>
                <w:rFonts w:ascii="Times New Roman"/>
                <w:sz w:val="8"/>
              </w:rPr>
            </w:pPr>
          </w:p>
        </w:tc>
      </w:tr>
      <w:tr w14:paraId="77B7394A" w14:textId="77777777">
        <w:trPr>
          <w:trHeight w:val="148"/>
        </w:trPr>
        <w:tc>
          <w:tcPr>
            <w:tcW w:w="998" w:type="dxa"/>
            <w:shd w:val="clear" w:color="auto" w:fill="CCFFFF"/>
          </w:tcPr>
          <w:p w14:paraId="31D3D37E" w14:textId="77777777">
            <w:pPr>
              <w:pStyle w:val="P68B1DB1-TableParagraph3"/>
              <w:spacing w:before="5"/>
              <w:ind w:left="21"/>
              <w:rPr>
                <w:b/>
                <w:sz w:val="10"/>
              </w:rPr>
            </w:pPr>
            <w:r>
              <w:t>Country:</w:t>
            </w:r>
          </w:p>
        </w:tc>
        <w:tc>
          <w:tcPr>
            <w:tcW w:w="2602" w:type="dxa"/>
            <w:gridSpan w:val="3"/>
          </w:tcPr>
          <w:p w14:paraId="2665562D" w14:textId="77777777">
            <w:pPr>
              <w:pStyle w:val="TableParagraph"/>
              <w:rPr>
                <w:rFonts w:ascii="Times New Roman"/>
                <w:sz w:val="8"/>
              </w:rPr>
            </w:pPr>
          </w:p>
        </w:tc>
        <w:tc>
          <w:tcPr>
            <w:tcW w:w="3201" w:type="dxa"/>
            <w:gridSpan w:val="3"/>
            <w:vMerge w:val="restart"/>
          </w:tcPr>
          <w:p w14:paraId="18A7C82E" w14:textId="7E7ECC0B">
            <w:pPr>
              <w:pStyle w:val="P68B1DB1-TableParagraph4"/>
              <w:spacing w:before="34" w:line="283" w:lineRule="auto"/>
              <w:ind w:left="450" w:hanging="344"/>
              <w:rPr>
                <w:b/>
                <w:sz w:val="9"/>
              </w:rPr>
            </w:pPr>
            <w:r>
              <w:t xml:space="preserve">(Copy of NIF, NIE or passport required unless previously submitted and still valid)</w:t>
            </w:r>
          </w:p>
        </w:tc>
      </w:tr>
      <w:tr w14:paraId="308273B8" w14:textId="77777777">
        <w:trPr>
          <w:trHeight w:val="148"/>
        </w:trPr>
        <w:tc>
          <w:tcPr>
            <w:tcW w:w="1830" w:type="dxa"/>
            <w:gridSpan w:val="2"/>
            <w:shd w:val="clear" w:color="auto" w:fill="CCFFFF"/>
          </w:tcPr>
          <w:p w14:paraId="4B1DCF02" w14:textId="6166B11D">
            <w:pPr>
              <w:pStyle w:val="P68B1DB1-TableParagraph3"/>
              <w:spacing w:before="5"/>
              <w:ind w:left="21"/>
              <w:rPr>
                <w:b/>
                <w:sz w:val="10"/>
              </w:rPr>
            </w:pPr>
            <w:r>
              <w:t xml:space="preserve">NIF, NIE or passport:</w:t>
            </w:r>
          </w:p>
        </w:tc>
        <w:tc>
          <w:tcPr>
            <w:tcW w:w="1770" w:type="dxa"/>
            <w:gridSpan w:val="2"/>
          </w:tcPr>
          <w:p w14:paraId="519B54C5" w14:textId="77777777">
            <w:pPr>
              <w:pStyle w:val="TableParagraph"/>
              <w:rPr>
                <w:rFonts w:ascii="Times New Roman"/>
                <w:sz w:val="8"/>
              </w:rPr>
            </w:pPr>
          </w:p>
        </w:tc>
        <w:tc>
          <w:tcPr>
            <w:tcW w:w="3201" w:type="dxa"/>
            <w:gridSpan w:val="3"/>
            <w:vMerge/>
            <w:tcBorders>
              <w:top w:val="nil"/>
            </w:tcBorders>
          </w:tcPr>
          <w:p w14:paraId="4F0FE9A0" w14:textId="77777777">
            <w:pPr>
              <w:rPr>
                <w:sz w:val="2"/>
              </w:rPr>
            </w:pPr>
          </w:p>
        </w:tc>
      </w:tr>
    </w:tbl>
    <w:p w14:paraId="179E3675" w14:textId="77777777">
      <w:pPr>
        <w:pStyle w:val="BodyText"/>
        <w:spacing w:before="1"/>
        <w:rPr>
          <w:rFonts w:ascii="Times New Roman"/>
          <w:sz w:val="13"/>
        </w:rPr>
      </w:pPr>
    </w:p>
    <w:tbl>
      <w:tblPr>
        <w:tblStyle w:val="TableNormal1"/>
        <w:tblW w:w="0" w:type="auto"/>
        <w:tblInd w:w="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3"/>
        <w:gridCol w:w="4663"/>
      </w:tblGrid>
      <w:tr w14:paraId="17F1A23C" w14:textId="77777777">
        <w:trPr>
          <w:trHeight w:val="148"/>
        </w:trPr>
        <w:tc>
          <w:tcPr>
            <w:tcW w:w="6806" w:type="dxa"/>
            <w:gridSpan w:val="2"/>
            <w:shd w:val="clear" w:color="auto" w:fill="C0C0C0"/>
          </w:tcPr>
          <w:p w14:paraId="2B9BED76" w14:textId="77777777">
            <w:pPr>
              <w:pStyle w:val="P68B1DB1-TableParagraph3"/>
              <w:spacing w:before="5"/>
              <w:ind w:left="2401" w:right="2372"/>
              <w:jc w:val="center"/>
              <w:rPr>
                <w:b/>
                <w:sz w:val="10"/>
              </w:rPr>
            </w:pPr>
            <w:r>
              <w:t xml:space="preserve">DIRECT DEBIT OF PAYMENT</w:t>
            </w:r>
          </w:p>
        </w:tc>
      </w:tr>
      <w:tr w14:paraId="6F7FFD8D" w14:textId="77777777">
        <w:trPr>
          <w:trHeight w:val="148"/>
        </w:trPr>
        <w:tc>
          <w:tcPr>
            <w:tcW w:w="2143" w:type="dxa"/>
            <w:shd w:val="clear" w:color="auto" w:fill="CCFFFF"/>
          </w:tcPr>
          <w:p w14:paraId="2BE98D86" w14:textId="77777777">
            <w:pPr>
              <w:pStyle w:val="P68B1DB1-TableParagraph3"/>
              <w:spacing w:before="5"/>
              <w:ind w:left="21"/>
              <w:rPr>
                <w:b/>
                <w:sz w:val="10"/>
              </w:rPr>
            </w:pPr>
            <w:r>
              <w:t xml:space="preserve">Name of bank:</w:t>
            </w:r>
          </w:p>
        </w:tc>
        <w:tc>
          <w:tcPr>
            <w:tcW w:w="4663" w:type="dxa"/>
          </w:tcPr>
          <w:p w14:paraId="39E70A39" w14:textId="77777777">
            <w:pPr>
              <w:pStyle w:val="TableParagraph"/>
              <w:rPr>
                <w:rFonts w:ascii="Times New Roman"/>
                <w:sz w:val="8"/>
              </w:rPr>
            </w:pPr>
          </w:p>
        </w:tc>
      </w:tr>
      <w:tr w14:paraId="726EE3BE" w14:textId="77777777">
        <w:trPr>
          <w:trHeight w:val="148"/>
        </w:trPr>
        <w:tc>
          <w:tcPr>
            <w:tcW w:w="2143" w:type="dxa"/>
            <w:shd w:val="clear" w:color="auto" w:fill="CCFFFF"/>
          </w:tcPr>
          <w:p w14:paraId="1C2F0A0E" w14:textId="77777777">
            <w:pPr>
              <w:pStyle w:val="P68B1DB1-TableParagraph3"/>
              <w:spacing w:before="5"/>
              <w:ind w:left="21"/>
              <w:rPr>
                <w:b/>
                <w:sz w:val="10"/>
              </w:rPr>
            </w:pPr>
            <w:r>
              <w:t xml:space="preserve">IBAN (24 digits):</w:t>
            </w:r>
          </w:p>
        </w:tc>
        <w:tc>
          <w:tcPr>
            <w:tcW w:w="4663" w:type="dxa"/>
          </w:tcPr>
          <w:p w14:paraId="53A16A11" w14:textId="77777777">
            <w:pPr>
              <w:pStyle w:val="TableParagraph"/>
              <w:rPr>
                <w:rFonts w:ascii="Times New Roman"/>
                <w:sz w:val="8"/>
              </w:rPr>
            </w:pPr>
          </w:p>
        </w:tc>
      </w:tr>
      <w:tr w14:paraId="66EBE7FD" w14:textId="77777777">
        <w:trPr>
          <w:trHeight w:val="148"/>
        </w:trPr>
        <w:tc>
          <w:tcPr>
            <w:tcW w:w="2143" w:type="dxa"/>
            <w:shd w:val="clear" w:color="auto" w:fill="CCFFFF"/>
          </w:tcPr>
          <w:p w14:paraId="2323DA80" w14:textId="77777777">
            <w:pPr>
              <w:pStyle w:val="P68B1DB1-TableParagraph5"/>
              <w:spacing w:before="10"/>
              <w:ind w:left="21"/>
              <w:rPr>
                <w:b/>
                <w:sz w:val="9"/>
              </w:rPr>
            </w:pPr>
            <w:r>
              <w:rPr>
                <w:sz w:val="10"/>
              </w:rPr>
              <w:t xml:space="preserve">SWIFT / BIC </w:t>
            </w:r>
            <w:r>
              <w:rPr>
                <w:sz w:val="9"/>
              </w:rPr>
              <w:t xml:space="preserve">(for foreigners)</w:t>
            </w:r>
          </w:p>
        </w:tc>
        <w:tc>
          <w:tcPr>
            <w:tcW w:w="4663" w:type="dxa"/>
          </w:tcPr>
          <w:p w14:paraId="31821853" w14:textId="77777777">
            <w:pPr>
              <w:pStyle w:val="TableParagraph"/>
              <w:rPr>
                <w:rFonts w:ascii="Times New Roman"/>
                <w:sz w:val="8"/>
              </w:rPr>
            </w:pPr>
          </w:p>
        </w:tc>
      </w:tr>
    </w:tbl>
    <w:p w14:paraId="032FCBD3" w14:textId="593C3EB7">
      <w:pPr>
        <w:pStyle w:val="BodyText"/>
        <w:spacing w:before="2"/>
        <w:rPr>
          <w:rFonts w:ascii="Times New Roman"/>
          <w:sz w:val="9"/>
        </w:rPr>
      </w:pPr>
    </w:p>
    <w:p w14:paraId="5BAB1B3E" w14:textId="77777777">
      <w:pPr>
        <w:pStyle w:val="BodyText"/>
        <w:tabs>
          <w:tab w:val="left" w:pos="4934"/>
          <w:tab w:val="left" w:pos="6263"/>
        </w:tabs>
        <w:spacing w:before="101" w:after="15"/>
        <w:ind w:left="3453"/>
      </w:pPr>
      <w:r>
        <w:t xml:space="preserve">In                                  , on</w:t>
        <w:tab/>
        <w:tab/>
      </w:r>
    </w:p>
    <w:p w14:paraId="4E40FF34" w14:textId="77777777">
      <w:pPr>
        <w:tabs>
          <w:tab w:val="left" w:pos="3735"/>
        </w:tabs>
        <w:spacing w:line="20" w:lineRule="exact"/>
        <w:ind w:left="1966"/>
        <w:rPr>
          <w:sz w:val="2"/>
        </w:rPr>
        <w:pStyle w:val="P68B1DB1-Normal6"/>
      </w:pPr>
      <w:r>
        <w:pict w14:anchorId="0262EF3D">
          <v:group id="_x0000_s1028" style="width:73pt;height:.6pt;mso-position-horizontal-relative:char;mso-position-vertical-relative:line" coordsize="1460,12">
            <v:line id="_x0000_s1029" style="position:absolute" from="0,6" to="1459,6" strokeweight=".6pt"/>
            <w10:anchorlock/>
          </v:group>
        </w:pict>
        <w:tab/>
        <w:pict w14:anchorId="6BE837D5">
          <v:group id="_x0000_s1026" style="width:166.7pt;height:.6pt;mso-position-horizontal-relative:char;mso-position-vertical-relative:line" coordsize="3334,12">
            <v:line id="_x0000_s1027" style="position:absolute" from="0,6" to="3334,6" strokeweight=".6pt"/>
            <w10:anchorlock/>
          </v:group>
        </w:pict>
      </w:r>
    </w:p>
    <w:p w14:paraId="2E8B4B07" w14:textId="77777777">
      <w:pPr>
        <w:pStyle w:val="BodyText"/>
        <w:spacing w:before="5"/>
        <w:rPr>
          <w:sz w:val="12"/>
        </w:rPr>
      </w:pPr>
    </w:p>
    <w:tbl>
      <w:tblPr>
        <w:tblStyle w:val="TableNormal1"/>
        <w:tblW w:w="0" w:type="auto"/>
        <w:tblInd w:w="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0"/>
        <w:gridCol w:w="2579"/>
        <w:gridCol w:w="627"/>
      </w:tblGrid>
      <w:tr w14:paraId="032E832E" w14:textId="77777777">
        <w:trPr>
          <w:trHeight w:val="263"/>
        </w:trPr>
        <w:tc>
          <w:tcPr>
            <w:tcW w:w="3600" w:type="dxa"/>
          </w:tcPr>
          <w:p w14:paraId="30CA1CEB" w14:textId="77777777">
            <w:pPr>
              <w:pStyle w:val="P68B1DB1-TableParagraph3"/>
              <w:spacing w:before="68"/>
              <w:ind w:left="609"/>
              <w:rPr>
                <w:b/>
                <w:sz w:val="10"/>
              </w:rPr>
            </w:pPr>
            <w:r>
              <w:t xml:space="preserve">APPROVAL (COST CENTRE MANAGER)</w:t>
            </w:r>
          </w:p>
        </w:tc>
        <w:tc>
          <w:tcPr>
            <w:tcW w:w="3206" w:type="dxa"/>
            <w:gridSpan w:val="2"/>
          </w:tcPr>
          <w:p w14:paraId="54C420E3" w14:textId="77777777">
            <w:pPr>
              <w:pStyle w:val="P68B1DB1-TableParagraph3"/>
              <w:spacing w:before="68"/>
              <w:ind w:left="1155" w:right="1143"/>
              <w:jc w:val="center"/>
              <w:rPr>
                <w:b/>
                <w:sz w:val="10"/>
              </w:rPr>
            </w:pPr>
            <w:r>
              <w:t xml:space="preserve">THE INTERESTED PARTY</w:t>
            </w:r>
          </w:p>
        </w:tc>
      </w:tr>
      <w:tr w14:paraId="516D174E" w14:textId="77777777">
        <w:trPr>
          <w:trHeight w:val="474"/>
        </w:trPr>
        <w:tc>
          <w:tcPr>
            <w:tcW w:w="3600" w:type="dxa"/>
          </w:tcPr>
          <w:p w14:paraId="2A6B1F9A" w14:textId="77777777">
            <w:pPr>
              <w:pStyle w:val="TableParagraph"/>
              <w:rPr>
                <w:rFonts w:ascii="Times New Roman"/>
                <w:sz w:val="8"/>
              </w:rPr>
            </w:pPr>
          </w:p>
        </w:tc>
        <w:tc>
          <w:tcPr>
            <w:tcW w:w="3206" w:type="dxa"/>
            <w:gridSpan w:val="2"/>
          </w:tcPr>
          <w:p w14:paraId="6AA83102" w14:textId="77777777">
            <w:pPr>
              <w:pStyle w:val="TableParagraph"/>
              <w:rPr>
                <w:rFonts w:ascii="Times New Roman"/>
                <w:sz w:val="8"/>
              </w:rPr>
            </w:pPr>
          </w:p>
        </w:tc>
      </w:tr>
      <w:tr w14:paraId="3D4BB627" w14:textId="77777777">
        <w:trPr>
          <w:trHeight w:val="112"/>
        </w:trPr>
        <w:tc>
          <w:tcPr>
            <w:tcW w:w="3600" w:type="dxa"/>
          </w:tcPr>
          <w:p w14:paraId="6123F5A8" w14:textId="77777777">
            <w:pPr>
              <w:pStyle w:val="P68B1DB1-TableParagraph4"/>
              <w:spacing w:before="7" w:line="85" w:lineRule="exact"/>
              <w:ind w:left="21"/>
              <w:rPr>
                <w:b/>
                <w:sz w:val="9"/>
              </w:rPr>
            </w:pPr>
            <w:r>
              <w:t>Signature:</w:t>
            </w:r>
          </w:p>
        </w:tc>
        <w:tc>
          <w:tcPr>
            <w:tcW w:w="3206" w:type="dxa"/>
            <w:gridSpan w:val="2"/>
          </w:tcPr>
          <w:p w14:paraId="3B942492" w14:textId="77777777">
            <w:pPr>
              <w:pStyle w:val="P68B1DB1-TableParagraph4"/>
              <w:spacing w:before="3" w:line="89" w:lineRule="exact"/>
              <w:ind w:left="21"/>
              <w:rPr>
                <w:b/>
                <w:sz w:val="9"/>
              </w:rPr>
            </w:pPr>
            <w:r>
              <w:t>Signature:</w:t>
            </w:r>
          </w:p>
        </w:tc>
      </w:tr>
      <w:tr w14:paraId="04BF1BA0" w14:textId="77777777">
        <w:trPr>
          <w:trHeight w:val="114"/>
        </w:trPr>
        <w:tc>
          <w:tcPr>
            <w:tcW w:w="3600" w:type="dxa"/>
            <w:tcBorders>
              <w:bottom w:val="nil"/>
              <w:right w:val="nil"/>
            </w:tcBorders>
            <w:shd w:val="clear" w:color="auto" w:fill="C0C0C0"/>
          </w:tcPr>
          <w:p w14:paraId="1C97CA17" w14:textId="77777777">
            <w:pPr>
              <w:pStyle w:val="P68B1DB1-TableParagraph7"/>
              <w:spacing w:before="7" w:line="87" w:lineRule="exact"/>
              <w:ind w:left="18"/>
              <w:rPr>
                <w:b/>
                <w:sz w:val="8"/>
              </w:rPr>
            </w:pPr>
            <w:r>
              <w:t>NOTES:</w:t>
            </w:r>
          </w:p>
        </w:tc>
        <w:tc>
          <w:tcPr>
            <w:tcW w:w="2579" w:type="dxa"/>
            <w:tcBorders>
              <w:left w:val="nil"/>
              <w:bottom w:val="nil"/>
              <w:right w:val="nil"/>
            </w:tcBorders>
            <w:shd w:val="clear" w:color="auto" w:fill="C0C0C0"/>
          </w:tcPr>
          <w:p w14:paraId="0630989E" w14:textId="77777777">
            <w:pPr>
              <w:pStyle w:val="TableParagraph"/>
              <w:rPr>
                <w:rFonts w:ascii="Times New Roman"/>
                <w:sz w:val="6"/>
              </w:rPr>
            </w:pPr>
          </w:p>
        </w:tc>
        <w:tc>
          <w:tcPr>
            <w:tcW w:w="627" w:type="dxa"/>
            <w:tcBorders>
              <w:left w:val="nil"/>
              <w:bottom w:val="nil"/>
            </w:tcBorders>
            <w:shd w:val="clear" w:color="auto" w:fill="C0C0C0"/>
          </w:tcPr>
          <w:p w14:paraId="115BAB16" w14:textId="77777777">
            <w:pPr>
              <w:pStyle w:val="TableParagraph"/>
              <w:rPr>
                <w:rFonts w:ascii="Times New Roman"/>
                <w:sz w:val="6"/>
              </w:rPr>
            </w:pPr>
          </w:p>
        </w:tc>
      </w:tr>
      <w:tr w14:paraId="5E76593F" w14:textId="77777777">
        <w:trPr>
          <w:trHeight w:val="126"/>
        </w:trPr>
        <w:tc>
          <w:tcPr>
            <w:tcW w:w="6806" w:type="dxa"/>
            <w:gridSpan w:val="3"/>
            <w:tcBorders>
              <w:top w:val="nil"/>
              <w:bottom w:val="nil"/>
            </w:tcBorders>
            <w:shd w:val="clear" w:color="auto" w:fill="C0C0C0"/>
          </w:tcPr>
          <w:p w14:paraId="3293782E" w14:textId="773EDA41">
            <w:pPr>
              <w:pStyle w:val="P68B1DB1-TableParagraph8"/>
              <w:spacing w:before="17" w:line="89" w:lineRule="exact"/>
              <w:ind w:left="18"/>
              <w:rPr>
                <w:sz w:val="8"/>
              </w:rPr>
            </w:pPr>
            <w:r>
              <w:t xml:space="preserve">(1) For payments for conferences, the amount to repay may not exceed that stipulated at the University, as the case may be.</w:t>
            </w:r>
          </w:p>
        </w:tc>
      </w:tr>
      <w:tr w14:paraId="34BE7EA5" w14:textId="77777777">
        <w:trPr>
          <w:trHeight w:val="136"/>
        </w:trPr>
        <w:tc>
          <w:tcPr>
            <w:tcW w:w="6806" w:type="dxa"/>
            <w:gridSpan w:val="3"/>
            <w:tcBorders>
              <w:top w:val="nil"/>
              <w:bottom w:val="nil"/>
            </w:tcBorders>
            <w:shd w:val="clear" w:color="auto" w:fill="C0C0C0"/>
          </w:tcPr>
          <w:p w14:paraId="7D4AAC3C" w14:textId="4147DF68">
            <w:pPr>
              <w:pStyle w:val="P68B1DB1-TableParagraph8"/>
              <w:spacing w:before="18"/>
              <w:ind w:left="18"/>
              <w:rPr>
                <w:sz w:val="8"/>
              </w:rPr>
            </w:pPr>
            <w:r>
              <w:t xml:space="preserve">(2) Teaching fees may not exceed the hourly rate established in the applicable regulations.</w:t>
            </w:r>
          </w:p>
        </w:tc>
      </w:tr>
      <w:tr w14:paraId="1A84DBF8" w14:textId="77777777">
        <w:trPr>
          <w:trHeight w:val="283"/>
        </w:trPr>
        <w:tc>
          <w:tcPr>
            <w:tcW w:w="6806" w:type="dxa"/>
            <w:gridSpan w:val="3"/>
            <w:tcBorders>
              <w:top w:val="nil"/>
              <w:bottom w:val="nil"/>
            </w:tcBorders>
            <w:shd w:val="clear" w:color="auto" w:fill="C0C0C0"/>
          </w:tcPr>
          <w:p w14:paraId="0B0D5BBB" w14:textId="77777777">
            <w:pPr>
              <w:pStyle w:val="P68B1DB1-TableParagraph8"/>
              <w:spacing w:before="28" w:line="295" w:lineRule="auto"/>
              <w:ind w:left="18"/>
              <w:rPr>
                <w:sz w:val="8"/>
              </w:rPr>
            </w:pPr>
            <w:r>
              <w:t xml:space="preserve">(3) IRPF [personal income tax]: 15% for Spaniards; 7.5% Melilla and Ceuta and 24% for foreigners. Persons from countries with which Spain has a double tax agreement and prove this by means of a tax residence certificate issued by their country of origin shall not be subject to withholding tax.</w:t>
            </w:r>
          </w:p>
        </w:tc>
      </w:tr>
      <w:tr w14:paraId="312C61C8" w14:textId="77777777">
        <w:trPr>
          <w:trHeight w:val="300"/>
        </w:trPr>
        <w:tc>
          <w:tcPr>
            <w:tcW w:w="6806" w:type="dxa"/>
            <w:gridSpan w:val="3"/>
            <w:tcBorders>
              <w:top w:val="nil"/>
              <w:bottom w:val="nil"/>
            </w:tcBorders>
            <w:shd w:val="clear" w:color="auto" w:fill="C0C0C0"/>
          </w:tcPr>
          <w:p w14:paraId="75F7740F" w14:textId="2C99B142">
            <w:pPr>
              <w:pStyle w:val="P68B1DB1-TableParagraph8"/>
              <w:spacing w:before="52" w:line="295" w:lineRule="auto"/>
              <w:ind w:left="18" w:right="30"/>
              <w:rPr>
                <w:sz w:val="8"/>
              </w:rPr>
            </w:pPr>
            <w:r>
              <w:t xml:space="preserve">(4) In the case of awards "with the consideration of earned income", withholdings of 15% for personal income tax are appropriate (binding consultation V1006-16). For other prizes "which do not have the consideration of earned income", the personal income tax to be withheld will be 19% starting from 300 euros. For non-residents, the provisions of the previous point shall apply.</w:t>
            </w:r>
          </w:p>
        </w:tc>
      </w:tr>
      <w:tr w14:paraId="72ED7337" w14:textId="77777777">
        <w:trPr>
          <w:trHeight w:val="137"/>
        </w:trPr>
        <w:tc>
          <w:tcPr>
            <w:tcW w:w="3600" w:type="dxa"/>
            <w:tcBorders>
              <w:top w:val="nil"/>
              <w:right w:val="nil"/>
            </w:tcBorders>
            <w:shd w:val="clear" w:color="auto" w:fill="C0C0C0"/>
          </w:tcPr>
          <w:p w14:paraId="0EAFF2BA" w14:textId="77777777">
            <w:pPr>
              <w:pStyle w:val="P68B1DB1-TableParagraph8"/>
              <w:spacing w:before="45" w:line="73" w:lineRule="exact"/>
              <w:ind w:left="18"/>
              <w:rPr>
                <w:sz w:val="8"/>
              </w:rPr>
            </w:pPr>
            <w:r>
              <w:t xml:space="preserve">(*) Indicate, where appropriate, the website where the activity is published:</w:t>
            </w:r>
          </w:p>
        </w:tc>
        <w:tc>
          <w:tcPr>
            <w:tcW w:w="2579" w:type="dxa"/>
            <w:tcBorders>
              <w:top w:val="nil"/>
              <w:left w:val="nil"/>
              <w:right w:val="nil"/>
            </w:tcBorders>
            <w:shd w:val="clear" w:color="auto" w:fill="C0C0C0"/>
          </w:tcPr>
          <w:p w14:paraId="0EFF7E79" w14:textId="77777777">
            <w:pPr>
              <w:pStyle w:val="TableParagraph"/>
              <w:rPr>
                <w:rFonts w:ascii="Times New Roman"/>
                <w:sz w:val="8"/>
              </w:rPr>
            </w:pPr>
          </w:p>
        </w:tc>
        <w:tc>
          <w:tcPr>
            <w:tcW w:w="627" w:type="dxa"/>
            <w:tcBorders>
              <w:top w:val="nil"/>
              <w:left w:val="nil"/>
            </w:tcBorders>
            <w:shd w:val="clear" w:color="auto" w:fill="C0C0C0"/>
          </w:tcPr>
          <w:p w14:paraId="7AA3A492" w14:textId="77777777">
            <w:pPr>
              <w:pStyle w:val="TableParagraph"/>
              <w:rPr>
                <w:rFonts w:ascii="Times New Roman"/>
                <w:sz w:val="8"/>
              </w:rPr>
            </w:pPr>
          </w:p>
        </w:tc>
      </w:tr>
      <w:tr w14:paraId="7FF093F4" w14:textId="77777777">
        <w:trPr>
          <w:trHeight w:val="750"/>
        </w:trPr>
        <w:tc>
          <w:tcPr>
            <w:tcW w:w="6179" w:type="dxa"/>
            <w:gridSpan w:val="2"/>
            <w:tcBorders>
              <w:right w:val="nil"/>
            </w:tcBorders>
          </w:tcPr>
          <w:p w14:paraId="1A6A00B1" w14:textId="77777777">
            <w:pPr>
              <w:pStyle w:val="P68B1DB1-TableParagraph7"/>
              <w:spacing w:before="5"/>
              <w:ind w:left="18"/>
              <w:rPr>
                <w:b/>
                <w:sz w:val="8"/>
              </w:rPr>
            </w:pPr>
            <w:r>
              <w:t xml:space="preserve">Basic information on the protection of your personal data</w:t>
            </w:r>
          </w:p>
          <w:p w14:paraId="6FA93594" w14:textId="7CBDECE8">
            <w:pPr>
              <w:pStyle w:val="P68B1DB1-TableParagraph8"/>
              <w:spacing w:before="18" w:line="285" w:lineRule="auto"/>
              <w:ind w:left="18" w:right="118" w:hanging="1"/>
              <w:rPr>
                <w:sz w:val="8"/>
              </w:rPr>
            </w:pPr>
            <w:r>
              <w:rPr>
                <w:b/>
              </w:rPr>
              <w:t>Controller</w:t>
            </w:r>
            <w:r>
              <w:t xml:space="preserve">: UNIVERSITY OF GRANADA; The University of Granada is </w:t>
            </w:r>
            <w:r>
              <w:rPr>
                <w:b/>
              </w:rPr>
              <w:t xml:space="preserve">entitled </w:t>
            </w:r>
            <w:r>
              <w:t xml:space="preserve">to process the personal data provided as this is necessary to execute a contract to which the individual in question is a party or to apply pre-contractual measures at the request thereof. (Article 6.1.b) GDPR). </w:t>
            </w:r>
            <w:r>
              <w:rPr>
                <w:b/>
              </w:rPr>
              <w:t>Purpose</w:t>
            </w:r>
            <w:r>
              <w:t xml:space="preserve">: Data collection for payment to natural persons. Your data </w:t>
            </w:r>
            <w:r>
              <w:rPr>
                <w:b/>
              </w:rPr>
              <w:t xml:space="preserve">will be communicated to</w:t>
            </w:r>
            <w:r>
              <w:t xml:space="preserve">: bank, Tax Agency. You have </w:t>
            </w:r>
            <w:r>
              <w:rPr>
                <w:b/>
              </w:rPr>
              <w:t xml:space="preserve">the right </w:t>
            </w:r>
            <w:r>
              <w:t xml:space="preserve">to request access, objection, rectification, cancellation or restriction, as specified in the </w:t>
            </w:r>
            <w:r>
              <w:rPr>
                <w:b/>
              </w:rPr>
              <w:t xml:space="preserve">additional and detailed information </w:t>
            </w:r>
            <w:r>
              <w:t xml:space="preserve">section at the following link: https://secretariageneral.ugr.es/pages/proteccion_datos/leyendas-informativas/_img/informacionadicionalgestioneconomicaconterceros/!</w:t>
            </w:r>
          </w:p>
        </w:tc>
        <w:tc>
          <w:tcPr>
            <w:tcW w:w="627" w:type="dxa"/>
            <w:tcBorders>
              <w:left w:val="nil"/>
            </w:tcBorders>
          </w:tcPr>
          <w:p w14:paraId="49796035" w14:textId="77777777">
            <w:pPr>
              <w:pStyle w:val="TableParagraph"/>
              <w:rPr>
                <w:sz w:val="10"/>
              </w:rPr>
            </w:pPr>
          </w:p>
          <w:p w14:paraId="506CAB64" w14:textId="77777777">
            <w:pPr>
              <w:pStyle w:val="TableParagraph"/>
              <w:spacing w:before="9"/>
              <w:rPr>
                <w:sz w:val="12"/>
              </w:rPr>
            </w:pPr>
          </w:p>
          <w:p w14:paraId="73F808DF" w14:textId="77777777">
            <w:pPr>
              <w:pStyle w:val="P68B1DB1-TableParagraph4"/>
              <w:ind w:right="5"/>
              <w:jc w:val="right"/>
              <w:rPr>
                <w:b/>
                <w:sz w:val="9"/>
              </w:rPr>
            </w:pPr>
            <w:r>
              <w:t xml:space="preserve">Modelo v3- (Form v3)</w:t>
            </w:r>
          </w:p>
          <w:p w14:paraId="0D794249" w14:textId="77777777">
            <w:pPr>
              <w:pStyle w:val="P68B1DB1-TableParagraph4"/>
              <w:spacing w:before="19"/>
              <w:ind w:right="4"/>
              <w:jc w:val="right"/>
              <w:rPr>
                <w:b/>
                <w:sz w:val="9"/>
              </w:rPr>
            </w:pPr>
            <w:r>
              <w:t>2017</w:t>
            </w:r>
          </w:p>
        </w:tc>
      </w:tr>
    </w:tbl>
    <w:p w14:paraId="4B68E2A3" w14:textId="77777777">
      <w:pPr>
        <w:pStyle w:val="BodyText"/>
      </w:pPr>
    </w:p>
    <w:tbl>
      <w:tblPr>
        <w:tblStyle w:val="TableNormal1"/>
        <w:tblW w:w="0" w:type="auto"/>
        <w:tblInd w:w="9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6"/>
      </w:tblGrid>
      <w:tr w14:paraId="10C0E53B" w14:textId="77777777">
        <w:trPr>
          <w:trHeight w:val="4026"/>
        </w:trPr>
        <w:tc>
          <w:tcPr>
            <w:tcW w:w="6806" w:type="dxa"/>
            <w:tcBorders>
              <w:bottom w:val="nil"/>
            </w:tcBorders>
          </w:tcPr>
          <w:p w14:paraId="11CB6FBE" w14:textId="1D367F5D">
            <w:pPr>
              <w:pStyle w:val="P68B1DB1-TableParagraph9"/>
              <w:spacing w:before="6"/>
              <w:ind w:left="191"/>
              <w:rPr>
                <w:b/>
                <w:sz w:val="13"/>
              </w:rPr>
            </w:pPr>
            <w:r>
              <w:t xml:space="preserve">Documents required:</w:t>
            </w:r>
          </w:p>
          <w:p w14:paraId="448A8E69" w14:textId="77777777">
            <w:pPr>
              <w:pStyle w:val="P68B1DB1-TableParagraph3"/>
              <w:spacing w:before="107"/>
              <w:ind w:left="186"/>
              <w:rPr>
                <w:b/>
                <w:sz w:val="10"/>
              </w:rPr>
            </w:pPr>
            <w:r>
              <w:t xml:space="preserve">1. </w:t>
            </w:r>
            <w:r>
              <w:rPr>
                <w:u w:val="single"/>
              </w:rPr>
              <w:t xml:space="preserve">Conferences, courses, and the like</w:t>
            </w:r>
            <w:r>
              <w:t>:</w:t>
            </w:r>
          </w:p>
          <w:p w14:paraId="12862970" w14:textId="77777777">
            <w:pPr>
              <w:pStyle w:val="P68B1DB1-TableParagraph10"/>
              <w:spacing w:before="50"/>
              <w:ind w:left="21"/>
              <w:rPr>
                <w:sz w:val="10"/>
              </w:rPr>
            </w:pPr>
            <w:r>
              <w:t xml:space="preserve">This will be processed by means of proof of expenditure accompanied by the following documents:</w:t>
            </w:r>
          </w:p>
          <w:p w14:paraId="3FF0789E" w14:textId="12946ED7">
            <w:pPr>
              <w:pStyle w:val="P68B1DB1-TableParagraph10"/>
              <w:numPr>
                <w:ilvl w:val="0"/>
                <w:numId w:val="3"/>
              </w:numPr>
              <w:tabs>
                <w:tab w:val="left" w:pos="144"/>
              </w:tabs>
              <w:spacing w:before="48"/>
              <w:rPr>
                <w:sz w:val="10"/>
              </w:rPr>
            </w:pPr>
            <w:r>
              <w:t xml:space="preserve">Photocopy of DNI/NIE or PASSPORT of the interested party (unless previously submitted and still valid).</w:t>
            </w:r>
          </w:p>
          <w:p w14:paraId="07501174" w14:textId="77777777">
            <w:pPr>
              <w:pStyle w:val="P68B1DB1-TableParagraph10"/>
              <w:numPr>
                <w:ilvl w:val="0"/>
                <w:numId w:val="3"/>
              </w:numPr>
              <w:tabs>
                <w:tab w:val="left" w:pos="147"/>
              </w:tabs>
              <w:spacing w:before="39"/>
              <w:ind w:left="146" w:hanging="126"/>
              <w:rPr>
                <w:sz w:val="10"/>
              </w:rPr>
            </w:pPr>
            <w:r>
              <w:t xml:space="preserve">Copy of the publication of the activity, or in its absence, the web address where it is published.</w:t>
            </w:r>
          </w:p>
          <w:p w14:paraId="25BA50A1" w14:textId="4EC0C8A8">
            <w:pPr>
              <w:pStyle w:val="P68B1DB1-TableParagraph10"/>
              <w:numPr>
                <w:ilvl w:val="0"/>
                <w:numId w:val="3"/>
              </w:numPr>
              <w:tabs>
                <w:tab w:val="left" w:pos="139"/>
              </w:tabs>
              <w:spacing w:before="70" w:line="280" w:lineRule="auto"/>
              <w:ind w:left="21" w:right="8" w:firstLine="0"/>
              <w:rPr>
                <w:sz w:val="10"/>
              </w:rPr>
            </w:pPr>
            <w:r>
              <w:t xml:space="preserve">Foreign staff who wish to avoid double taxation of personal income tax because their country has an agreement with Spain must adjoin a tax residence certificate issued by the competent body of their country.</w:t>
            </w:r>
          </w:p>
          <w:p w14:paraId="77B400E2" w14:textId="77777777">
            <w:pPr>
              <w:pStyle w:val="TableParagraph"/>
              <w:rPr>
                <w:sz w:val="12"/>
              </w:rPr>
            </w:pPr>
          </w:p>
          <w:p w14:paraId="4F92DA7B" w14:textId="54DEC5DF">
            <w:pPr>
              <w:pStyle w:val="P68B1DB1-TableParagraph3"/>
              <w:spacing w:before="77"/>
              <w:ind w:left="186"/>
              <w:rPr>
                <w:b/>
                <w:sz w:val="10"/>
              </w:rPr>
            </w:pPr>
            <w:r>
              <w:t xml:space="preserve">2. </w:t>
            </w:r>
            <w:r>
              <w:rPr>
                <w:u w:val="single"/>
              </w:rPr>
              <w:t xml:space="preserve">Payments for research projects</w:t>
            </w:r>
            <w:r>
              <w:t>:</w:t>
            </w:r>
          </w:p>
          <w:p w14:paraId="4FD48E9A" w14:textId="77777777">
            <w:pPr>
              <w:pStyle w:val="P68B1DB1-TableParagraph10"/>
              <w:spacing w:before="46"/>
              <w:ind w:left="21"/>
              <w:rPr>
                <w:sz w:val="10"/>
              </w:rPr>
            </w:pPr>
            <w:r>
              <w:t xml:space="preserve">This will be processed by means of proof of expenditure accompanied by the following documents:</w:t>
            </w:r>
          </w:p>
          <w:p w14:paraId="286F95B2" w14:textId="636CF12A">
            <w:pPr>
              <w:pStyle w:val="P68B1DB1-TableParagraph10"/>
              <w:numPr>
                <w:ilvl w:val="0"/>
                <w:numId w:val="2"/>
              </w:numPr>
              <w:tabs>
                <w:tab w:val="left" w:pos="144"/>
              </w:tabs>
              <w:spacing w:before="48"/>
              <w:rPr>
                <w:sz w:val="10"/>
              </w:rPr>
            </w:pPr>
            <w:r>
              <w:t xml:space="preserve">Photocopy of DNI/NIE or PASSPORT of the interested party (unless previously submitted and still valid).</w:t>
            </w:r>
          </w:p>
          <w:p w14:paraId="5BCE88C8" w14:textId="77777777">
            <w:pPr>
              <w:pStyle w:val="P68B1DB1-TableParagraph10"/>
              <w:numPr>
                <w:ilvl w:val="0"/>
                <w:numId w:val="2"/>
              </w:numPr>
              <w:tabs>
                <w:tab w:val="left" w:pos="147"/>
              </w:tabs>
              <w:spacing w:before="58" w:line="280" w:lineRule="auto"/>
              <w:ind w:left="21" w:right="453" w:firstLine="0"/>
              <w:rPr>
                <w:sz w:val="10"/>
              </w:rPr>
            </w:pPr>
            <w:r>
              <w:t xml:space="preserve">Documentation indicating that the person to whom remuneration is intended is not a member of the Project and the existence of adequate and sufficient funds to cover the expense.</w:t>
            </w:r>
          </w:p>
          <w:p w14:paraId="1D624690" w14:textId="0159EAFC">
            <w:pPr>
              <w:pStyle w:val="P68B1DB1-TableParagraph10"/>
              <w:numPr>
                <w:ilvl w:val="0"/>
                <w:numId w:val="2"/>
              </w:numPr>
              <w:tabs>
                <w:tab w:val="left" w:pos="139"/>
              </w:tabs>
              <w:spacing w:before="43" w:line="280" w:lineRule="auto"/>
              <w:ind w:left="21" w:right="9" w:firstLine="0"/>
              <w:rPr>
                <w:sz w:val="10"/>
              </w:rPr>
            </w:pPr>
            <w:r>
              <w:t xml:space="preserve">Foreign staff who wish to avoid double taxation of personal income tax because their country has an agreement with Spain must adjoin a tax residence certificate issued by the competent body of their country.</w:t>
            </w:r>
          </w:p>
          <w:p w14:paraId="5E39B6FC" w14:textId="77777777">
            <w:pPr>
              <w:pStyle w:val="TableParagraph"/>
              <w:spacing w:before="3"/>
              <w:rPr>
                <w:sz w:val="17"/>
              </w:rPr>
            </w:pPr>
          </w:p>
          <w:p w14:paraId="672DD5FC" w14:textId="77777777">
            <w:pPr>
              <w:pStyle w:val="P68B1DB1-TableParagraph3"/>
              <w:spacing w:before="1"/>
              <w:ind w:left="186"/>
              <w:rPr>
                <w:b/>
                <w:sz w:val="10"/>
              </w:rPr>
            </w:pPr>
            <w:r>
              <w:t xml:space="preserve">3. </w:t>
            </w:r>
            <w:r>
              <w:rPr>
                <w:u w:val="single"/>
              </w:rPr>
              <w:t xml:space="preserve">Boards of Examiners</w:t>
            </w:r>
            <w:r>
              <w:t>:</w:t>
            </w:r>
          </w:p>
          <w:p w14:paraId="647708B9" w14:textId="77777777">
            <w:pPr>
              <w:pStyle w:val="P68B1DB1-TableParagraph10"/>
              <w:spacing w:before="31"/>
              <w:ind w:left="21"/>
              <w:rPr>
                <w:sz w:val="10"/>
              </w:rPr>
            </w:pPr>
            <w:r>
              <w:t xml:space="preserve">This will be processed by means of proof of expenditure accompanied by the following documents:</w:t>
            </w:r>
          </w:p>
          <w:p w14:paraId="45969BCA" w14:textId="656CC7E6">
            <w:pPr>
              <w:pStyle w:val="P68B1DB1-TableParagraph10"/>
              <w:numPr>
                <w:ilvl w:val="0"/>
                <w:numId w:val="1"/>
              </w:numPr>
              <w:tabs>
                <w:tab w:val="left" w:pos="144"/>
              </w:tabs>
              <w:spacing w:before="39"/>
              <w:rPr>
                <w:sz w:val="10"/>
              </w:rPr>
            </w:pPr>
            <w:r>
              <w:t xml:space="preserve">Photocopy of DNI/NIE or PASSPORT of the interested party (unless previously submitted and still valid).</w:t>
            </w:r>
          </w:p>
          <w:p w14:paraId="3DE37484" w14:textId="77777777">
            <w:pPr>
              <w:pStyle w:val="P68B1DB1-TableParagraph10"/>
              <w:numPr>
                <w:ilvl w:val="0"/>
                <w:numId w:val="1"/>
              </w:numPr>
              <w:tabs>
                <w:tab w:val="left" w:pos="147"/>
              </w:tabs>
              <w:spacing w:before="41" w:line="280" w:lineRule="auto"/>
              <w:ind w:left="21" w:right="340" w:firstLine="0"/>
              <w:rPr>
                <w:sz w:val="10"/>
              </w:rPr>
            </w:pPr>
            <w:r>
              <w:t xml:space="preserve">Photocopy of the official results drawn up by the Secretary of the Board of Examiners certifying the sessions in which the examination was conducted and attendance sheets completed by each examiner.</w:t>
            </w:r>
          </w:p>
          <w:p w14:paraId="59F9C784" w14:textId="71987965">
            <w:pPr>
              <w:pStyle w:val="P68B1DB1-TableParagraph10"/>
              <w:numPr>
                <w:ilvl w:val="0"/>
                <w:numId w:val="1"/>
              </w:numPr>
              <w:tabs>
                <w:tab w:val="left" w:pos="139"/>
              </w:tabs>
              <w:spacing w:before="23" w:line="280" w:lineRule="auto"/>
              <w:ind w:left="21" w:right="9" w:firstLine="0"/>
              <w:rPr>
                <w:sz w:val="10"/>
              </w:rPr>
            </w:pPr>
            <w:r>
              <w:t xml:space="preserve">Foreign staff who wish to avoid double taxation of personal income tax because their country has an agreement with Spain must adjoin a tax residence certificate issued by the competent body of their country.</w:t>
            </w:r>
          </w:p>
          <w:p w14:paraId="5E67EB71" w14:textId="77777777">
            <w:pPr>
              <w:pStyle w:val="TableParagraph"/>
              <w:spacing w:before="1"/>
              <w:rPr>
                <w:sz w:val="16"/>
              </w:rPr>
            </w:pPr>
          </w:p>
          <w:p w14:paraId="53C03BBF" w14:textId="77777777">
            <w:pPr>
              <w:pStyle w:val="P68B1DB1-TableParagraph3"/>
              <w:spacing w:line="113" w:lineRule="exact"/>
              <w:ind w:left="186"/>
              <w:rPr>
                <w:b/>
                <w:sz w:val="10"/>
              </w:rPr>
            </w:pPr>
            <w:r>
              <w:t xml:space="preserve">4. </w:t>
            </w:r>
            <w:r>
              <w:rPr>
                <w:u w:val="single"/>
              </w:rPr>
              <w:t>Awards</w:t>
            </w:r>
            <w:r>
              <w:t>:</w:t>
            </w:r>
          </w:p>
        </w:tc>
      </w:tr>
      <w:tr w14:paraId="130328CA" w14:textId="77777777">
        <w:trPr>
          <w:trHeight w:val="154"/>
        </w:trPr>
        <w:tc>
          <w:tcPr>
            <w:tcW w:w="6806" w:type="dxa"/>
            <w:tcBorders>
              <w:top w:val="nil"/>
              <w:bottom w:val="nil"/>
            </w:tcBorders>
          </w:tcPr>
          <w:p w14:paraId="5326CFEA" w14:textId="77777777">
            <w:pPr>
              <w:pStyle w:val="P68B1DB1-TableParagraph10"/>
              <w:spacing w:before="18"/>
              <w:ind w:left="21"/>
              <w:rPr>
                <w:sz w:val="10"/>
              </w:rPr>
            </w:pPr>
            <w:r>
              <w:t xml:space="preserve">This will be processed by means of proof of expenditure accompanied by the following documents:</w:t>
            </w:r>
          </w:p>
        </w:tc>
      </w:tr>
      <w:tr w14:paraId="765F9549" w14:textId="77777777">
        <w:trPr>
          <w:trHeight w:val="156"/>
        </w:trPr>
        <w:tc>
          <w:tcPr>
            <w:tcW w:w="6806" w:type="dxa"/>
            <w:tcBorders>
              <w:top w:val="nil"/>
              <w:bottom w:val="nil"/>
            </w:tcBorders>
          </w:tcPr>
          <w:p w14:paraId="7B408C9E" w14:textId="193DB51F">
            <w:pPr>
              <w:pStyle w:val="P68B1DB1-TableParagraph10"/>
              <w:spacing w:before="22" w:line="114" w:lineRule="exact"/>
              <w:ind w:left="21"/>
              <w:rPr>
                <w:sz w:val="10"/>
              </w:rPr>
            </w:pPr>
            <w:r>
              <w:t xml:space="preserve">a) Photocopy of DNI/NIE or PASSPORT of the interested party (unless previously submitted and still valid).</w:t>
            </w:r>
          </w:p>
        </w:tc>
      </w:tr>
      <w:tr w14:paraId="2E3FAFAE" w14:textId="77777777">
        <w:trPr>
          <w:trHeight w:val="160"/>
        </w:trPr>
        <w:tc>
          <w:tcPr>
            <w:tcW w:w="6806" w:type="dxa"/>
            <w:tcBorders>
              <w:top w:val="nil"/>
              <w:bottom w:val="nil"/>
            </w:tcBorders>
          </w:tcPr>
          <w:p w14:paraId="4BEF1684" w14:textId="01760C36">
            <w:pPr>
              <w:pStyle w:val="P68B1DB1-TableParagraph10"/>
              <w:spacing w:before="19"/>
              <w:ind w:left="21"/>
              <w:rPr>
                <w:sz w:val="10"/>
              </w:rPr>
            </w:pPr>
            <w:r>
              <w:t xml:space="preserve">b) Summons and decision of the committee or panel appointed for this purpose for the selection of candidates.</w:t>
            </w:r>
          </w:p>
        </w:tc>
      </w:tr>
      <w:tr w14:paraId="20869315" w14:textId="77777777">
        <w:trPr>
          <w:trHeight w:val="303"/>
        </w:trPr>
        <w:tc>
          <w:tcPr>
            <w:tcW w:w="6806" w:type="dxa"/>
            <w:tcBorders>
              <w:top w:val="nil"/>
            </w:tcBorders>
          </w:tcPr>
          <w:p w14:paraId="5C436500" w14:textId="28BF1DA7">
            <w:pPr>
              <w:pStyle w:val="P68B1DB1-TableParagraph10"/>
              <w:spacing w:before="12" w:line="130" w:lineRule="atLeast"/>
              <w:ind w:left="21" w:right="-9"/>
              <w:rPr>
                <w:sz w:val="10"/>
              </w:rPr>
            </w:pPr>
            <w:r>
              <w:t xml:space="preserve">c) Foreign staff who wish to avoid double taxation of personal income tax because their country has an agreement with Spain must adjoin a tax residence certificate issued by the competent body of their country.</w:t>
            </w:r>
          </w:p>
        </w:tc>
      </w:tr>
    </w:tbl>
    <w:p w14:paraId="65C55D8D" w14:textId="77777777"/>
    <w:sectPr>
      <w:type w:val="continuous"/>
      <w:pgSz w:w="11910" w:h="16840"/>
      <w:pgMar w:top="4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3131E"/>
    <w:multiLevelType w:val="hybridMultilevel"/>
    <w:tmpl w:val="2EB89842"/>
    <w:lvl w:ilvl="0" w:tplc="95D6AB1A">
      <w:start w:val="1"/>
      <w:numFmt w:val="lowerLetter"/>
      <w:lvlText w:val="%1)"/>
      <w:lvlJc w:val="left"/>
      <w:pPr>
        <w:ind w:left="143" w:hanging="123"/>
        <w:jc w:val="left"/>
      </w:pPr>
      <w:rPr>
        <w:rFonts w:ascii="Arial" w:eastAsia="Arial" w:hAnsi="Arial" w:cs="Arial" w:hint="default"/>
        <w:spacing w:val="-2"/>
        <w:w w:val="105"/>
        <w:sz w:val="10"/>
        <w:szCs w:val="10"/>
        <w:lang w:val="es-ES" w:eastAsia="es-ES" w:bidi="es-ES"/>
      </w:rPr>
    </w:lvl>
    <w:lvl w:ilvl="1" w:tplc="95D473D0">
      <w:numFmt w:val="bullet"/>
      <w:lvlText w:val="•"/>
      <w:lvlJc w:val="left"/>
      <w:pPr>
        <w:ind w:left="805" w:hanging="123"/>
      </w:pPr>
      <w:rPr>
        <w:rFonts w:hint="default"/>
        <w:lang w:val="es-ES" w:eastAsia="es-ES" w:bidi="es-ES"/>
      </w:rPr>
    </w:lvl>
    <w:lvl w:ilvl="2" w:tplc="4DEE2484">
      <w:numFmt w:val="bullet"/>
      <w:lvlText w:val="•"/>
      <w:lvlJc w:val="left"/>
      <w:pPr>
        <w:ind w:left="1470" w:hanging="123"/>
      </w:pPr>
      <w:rPr>
        <w:rFonts w:hint="default"/>
        <w:lang w:val="es-ES" w:eastAsia="es-ES" w:bidi="es-ES"/>
      </w:rPr>
    </w:lvl>
    <w:lvl w:ilvl="3" w:tplc="62EA21EA">
      <w:numFmt w:val="bullet"/>
      <w:lvlText w:val="•"/>
      <w:lvlJc w:val="left"/>
      <w:pPr>
        <w:ind w:left="2135" w:hanging="123"/>
      </w:pPr>
      <w:rPr>
        <w:rFonts w:hint="default"/>
        <w:lang w:val="es-ES" w:eastAsia="es-ES" w:bidi="es-ES"/>
      </w:rPr>
    </w:lvl>
    <w:lvl w:ilvl="4" w:tplc="8F2CFDEC">
      <w:numFmt w:val="bullet"/>
      <w:lvlText w:val="•"/>
      <w:lvlJc w:val="left"/>
      <w:pPr>
        <w:ind w:left="2800" w:hanging="123"/>
      </w:pPr>
      <w:rPr>
        <w:rFonts w:hint="default"/>
        <w:lang w:val="es-ES" w:eastAsia="es-ES" w:bidi="es-ES"/>
      </w:rPr>
    </w:lvl>
    <w:lvl w:ilvl="5" w:tplc="F0628404">
      <w:numFmt w:val="bullet"/>
      <w:lvlText w:val="•"/>
      <w:lvlJc w:val="left"/>
      <w:pPr>
        <w:ind w:left="3465" w:hanging="123"/>
      </w:pPr>
      <w:rPr>
        <w:rFonts w:hint="default"/>
        <w:lang w:val="es-ES" w:eastAsia="es-ES" w:bidi="es-ES"/>
      </w:rPr>
    </w:lvl>
    <w:lvl w:ilvl="6" w:tplc="130031FA">
      <w:numFmt w:val="bullet"/>
      <w:lvlText w:val="•"/>
      <w:lvlJc w:val="left"/>
      <w:pPr>
        <w:ind w:left="4130" w:hanging="123"/>
      </w:pPr>
      <w:rPr>
        <w:rFonts w:hint="default"/>
        <w:lang w:val="es-ES" w:eastAsia="es-ES" w:bidi="es-ES"/>
      </w:rPr>
    </w:lvl>
    <w:lvl w:ilvl="7" w:tplc="A008FDB0">
      <w:numFmt w:val="bullet"/>
      <w:lvlText w:val="•"/>
      <w:lvlJc w:val="left"/>
      <w:pPr>
        <w:ind w:left="4795" w:hanging="123"/>
      </w:pPr>
      <w:rPr>
        <w:rFonts w:hint="default"/>
        <w:lang w:val="es-ES" w:eastAsia="es-ES" w:bidi="es-ES"/>
      </w:rPr>
    </w:lvl>
    <w:lvl w:ilvl="8" w:tplc="E54AC6AC">
      <w:numFmt w:val="bullet"/>
      <w:lvlText w:val="•"/>
      <w:lvlJc w:val="left"/>
      <w:pPr>
        <w:ind w:left="5460" w:hanging="123"/>
      </w:pPr>
      <w:rPr>
        <w:rFonts w:hint="default"/>
        <w:lang w:val="es-ES" w:eastAsia="es-ES" w:bidi="es-ES"/>
      </w:rPr>
    </w:lvl>
  </w:abstractNum>
  <w:abstractNum w:abstractNumId="1" w15:restartNumberingAfterBreak="0">
    <w:nsid w:val="34A149DA"/>
    <w:multiLevelType w:val="hybridMultilevel"/>
    <w:tmpl w:val="DD268A70"/>
    <w:lvl w:ilvl="0" w:tplc="6972B92A">
      <w:start w:val="1"/>
      <w:numFmt w:val="lowerLetter"/>
      <w:lvlText w:val="%1)"/>
      <w:lvlJc w:val="left"/>
      <w:pPr>
        <w:ind w:left="143" w:hanging="123"/>
        <w:jc w:val="left"/>
      </w:pPr>
      <w:rPr>
        <w:rFonts w:ascii="Arial" w:eastAsia="Arial" w:hAnsi="Arial" w:cs="Arial" w:hint="default"/>
        <w:spacing w:val="-2"/>
        <w:w w:val="105"/>
        <w:sz w:val="10"/>
        <w:szCs w:val="10"/>
        <w:lang w:val="es-ES" w:eastAsia="es-ES" w:bidi="es-ES"/>
      </w:rPr>
    </w:lvl>
    <w:lvl w:ilvl="1" w:tplc="141E008A">
      <w:numFmt w:val="bullet"/>
      <w:lvlText w:val="•"/>
      <w:lvlJc w:val="left"/>
      <w:pPr>
        <w:ind w:left="805" w:hanging="123"/>
      </w:pPr>
      <w:rPr>
        <w:rFonts w:hint="default"/>
        <w:lang w:val="es-ES" w:eastAsia="es-ES" w:bidi="es-ES"/>
      </w:rPr>
    </w:lvl>
    <w:lvl w:ilvl="2" w:tplc="0C64B4B4">
      <w:numFmt w:val="bullet"/>
      <w:lvlText w:val="•"/>
      <w:lvlJc w:val="left"/>
      <w:pPr>
        <w:ind w:left="1470" w:hanging="123"/>
      </w:pPr>
      <w:rPr>
        <w:rFonts w:hint="default"/>
        <w:lang w:val="es-ES" w:eastAsia="es-ES" w:bidi="es-ES"/>
      </w:rPr>
    </w:lvl>
    <w:lvl w:ilvl="3" w:tplc="10FE2EE8">
      <w:numFmt w:val="bullet"/>
      <w:lvlText w:val="•"/>
      <w:lvlJc w:val="left"/>
      <w:pPr>
        <w:ind w:left="2135" w:hanging="123"/>
      </w:pPr>
      <w:rPr>
        <w:rFonts w:hint="default"/>
        <w:lang w:val="es-ES" w:eastAsia="es-ES" w:bidi="es-ES"/>
      </w:rPr>
    </w:lvl>
    <w:lvl w:ilvl="4" w:tplc="CDC80D7E">
      <w:numFmt w:val="bullet"/>
      <w:lvlText w:val="•"/>
      <w:lvlJc w:val="left"/>
      <w:pPr>
        <w:ind w:left="2800" w:hanging="123"/>
      </w:pPr>
      <w:rPr>
        <w:rFonts w:hint="default"/>
        <w:lang w:val="es-ES" w:eastAsia="es-ES" w:bidi="es-ES"/>
      </w:rPr>
    </w:lvl>
    <w:lvl w:ilvl="5" w:tplc="1FCE8BD0">
      <w:numFmt w:val="bullet"/>
      <w:lvlText w:val="•"/>
      <w:lvlJc w:val="left"/>
      <w:pPr>
        <w:ind w:left="3465" w:hanging="123"/>
      </w:pPr>
      <w:rPr>
        <w:rFonts w:hint="default"/>
        <w:lang w:val="es-ES" w:eastAsia="es-ES" w:bidi="es-ES"/>
      </w:rPr>
    </w:lvl>
    <w:lvl w:ilvl="6" w:tplc="344CAD78">
      <w:numFmt w:val="bullet"/>
      <w:lvlText w:val="•"/>
      <w:lvlJc w:val="left"/>
      <w:pPr>
        <w:ind w:left="4130" w:hanging="123"/>
      </w:pPr>
      <w:rPr>
        <w:rFonts w:hint="default"/>
        <w:lang w:val="es-ES" w:eastAsia="es-ES" w:bidi="es-ES"/>
      </w:rPr>
    </w:lvl>
    <w:lvl w:ilvl="7" w:tplc="4E7C3A5A">
      <w:numFmt w:val="bullet"/>
      <w:lvlText w:val="•"/>
      <w:lvlJc w:val="left"/>
      <w:pPr>
        <w:ind w:left="4795" w:hanging="123"/>
      </w:pPr>
      <w:rPr>
        <w:rFonts w:hint="default"/>
        <w:lang w:val="es-ES" w:eastAsia="es-ES" w:bidi="es-ES"/>
      </w:rPr>
    </w:lvl>
    <w:lvl w:ilvl="8" w:tplc="E80A84AE">
      <w:numFmt w:val="bullet"/>
      <w:lvlText w:val="•"/>
      <w:lvlJc w:val="left"/>
      <w:pPr>
        <w:ind w:left="5460" w:hanging="123"/>
      </w:pPr>
      <w:rPr>
        <w:rFonts w:hint="default"/>
        <w:lang w:val="es-ES" w:eastAsia="es-ES" w:bidi="es-ES"/>
      </w:rPr>
    </w:lvl>
  </w:abstractNum>
  <w:abstractNum w:abstractNumId="2" w15:restartNumberingAfterBreak="0">
    <w:nsid w:val="4E1D7431"/>
    <w:multiLevelType w:val="hybridMultilevel"/>
    <w:tmpl w:val="BA000D36"/>
    <w:lvl w:ilvl="0" w:tplc="3766BC5E">
      <w:start w:val="1"/>
      <w:numFmt w:val="lowerLetter"/>
      <w:lvlText w:val="%1)"/>
      <w:lvlJc w:val="left"/>
      <w:pPr>
        <w:ind w:left="143" w:hanging="123"/>
        <w:jc w:val="left"/>
      </w:pPr>
      <w:rPr>
        <w:rFonts w:ascii="Arial" w:eastAsia="Arial" w:hAnsi="Arial" w:cs="Arial" w:hint="default"/>
        <w:spacing w:val="-2"/>
        <w:w w:val="105"/>
        <w:sz w:val="10"/>
        <w:szCs w:val="10"/>
        <w:lang w:val="es-ES" w:eastAsia="es-ES" w:bidi="es-ES"/>
      </w:rPr>
    </w:lvl>
    <w:lvl w:ilvl="1" w:tplc="10D04BC8">
      <w:numFmt w:val="bullet"/>
      <w:lvlText w:val="•"/>
      <w:lvlJc w:val="left"/>
      <w:pPr>
        <w:ind w:left="805" w:hanging="123"/>
      </w:pPr>
      <w:rPr>
        <w:rFonts w:hint="default"/>
        <w:lang w:val="es-ES" w:eastAsia="es-ES" w:bidi="es-ES"/>
      </w:rPr>
    </w:lvl>
    <w:lvl w:ilvl="2" w:tplc="87E26DAA">
      <w:numFmt w:val="bullet"/>
      <w:lvlText w:val="•"/>
      <w:lvlJc w:val="left"/>
      <w:pPr>
        <w:ind w:left="1470" w:hanging="123"/>
      </w:pPr>
      <w:rPr>
        <w:rFonts w:hint="default"/>
        <w:lang w:val="es-ES" w:eastAsia="es-ES" w:bidi="es-ES"/>
      </w:rPr>
    </w:lvl>
    <w:lvl w:ilvl="3" w:tplc="81F882C8">
      <w:numFmt w:val="bullet"/>
      <w:lvlText w:val="•"/>
      <w:lvlJc w:val="left"/>
      <w:pPr>
        <w:ind w:left="2135" w:hanging="123"/>
      </w:pPr>
      <w:rPr>
        <w:rFonts w:hint="default"/>
        <w:lang w:val="es-ES" w:eastAsia="es-ES" w:bidi="es-ES"/>
      </w:rPr>
    </w:lvl>
    <w:lvl w:ilvl="4" w:tplc="D3E6B57E">
      <w:numFmt w:val="bullet"/>
      <w:lvlText w:val="•"/>
      <w:lvlJc w:val="left"/>
      <w:pPr>
        <w:ind w:left="2800" w:hanging="123"/>
      </w:pPr>
      <w:rPr>
        <w:rFonts w:hint="default"/>
        <w:lang w:val="es-ES" w:eastAsia="es-ES" w:bidi="es-ES"/>
      </w:rPr>
    </w:lvl>
    <w:lvl w:ilvl="5" w:tplc="3982B148">
      <w:numFmt w:val="bullet"/>
      <w:lvlText w:val="•"/>
      <w:lvlJc w:val="left"/>
      <w:pPr>
        <w:ind w:left="3465" w:hanging="123"/>
      </w:pPr>
      <w:rPr>
        <w:rFonts w:hint="default"/>
        <w:lang w:val="es-ES" w:eastAsia="es-ES" w:bidi="es-ES"/>
      </w:rPr>
    </w:lvl>
    <w:lvl w:ilvl="6" w:tplc="97562DAC">
      <w:numFmt w:val="bullet"/>
      <w:lvlText w:val="•"/>
      <w:lvlJc w:val="left"/>
      <w:pPr>
        <w:ind w:left="4130" w:hanging="123"/>
      </w:pPr>
      <w:rPr>
        <w:rFonts w:hint="default"/>
        <w:lang w:val="es-ES" w:eastAsia="es-ES" w:bidi="es-ES"/>
      </w:rPr>
    </w:lvl>
    <w:lvl w:ilvl="7" w:tplc="A6F22276">
      <w:numFmt w:val="bullet"/>
      <w:lvlText w:val="•"/>
      <w:lvlJc w:val="left"/>
      <w:pPr>
        <w:ind w:left="4795" w:hanging="123"/>
      </w:pPr>
      <w:rPr>
        <w:rFonts w:hint="default"/>
        <w:lang w:val="es-ES" w:eastAsia="es-ES" w:bidi="es-ES"/>
      </w:rPr>
    </w:lvl>
    <w:lvl w:ilvl="8" w:tplc="60921E34">
      <w:numFmt w:val="bullet"/>
      <w:lvlText w:val="•"/>
      <w:lvlJc w:val="left"/>
      <w:pPr>
        <w:ind w:left="5460" w:hanging="123"/>
      </w:pPr>
      <w:rPr>
        <w:rFonts w:hint="default"/>
        <w:lang w:val="es-ES" w:eastAsia="es-ES" w:bidi="es-E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MwNTM3NzMxtzQ0MDRV0lEKTi0uzszPAykwrAUAu83ayywAAAA="/>
  </w:docVars>
  <w:rsids>
    <w:rsidRoot w:val="000C4F04"/>
    <w:rsid w:val="000108B4"/>
    <w:rsid w:val="000C4F04"/>
    <w:rsid w:val="00670EF1"/>
    <w:rsid w:val="00C27686"/>
    <w:rsid w:val="00E05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7F2AA03"/>
  <w15:docId w15:val="{1557E593-EB31-41F1-BA5C-A93F72E0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pPrDefault>
      <w:pPr>
        <w:widowControl w:val="0"/>
        <w:autoSpaceDE w:val="0"/>
        <w:autoSpaceDN w:val="0"/>
      </w:pPr>
    </w:pPrDefault>
    <w:rPrDefault>
      <w:rPr>
        <w:rFonts w:asciiTheme="minorHAnsi" w:hAnsiTheme="minorHAnsi" w:cstheme="minorBidi" w:eastAsiaTheme="minorHAnsi"/>
        <w:sz w:val="22"/>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eastAsia="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P68B1DB1-BodyText1">
    <w:name w:val="P68B1DB1-BodyText1"/>
    <w:basedOn w:val="BodyText"/>
    <w:rPr>
      <w:rFonts w:ascii="Times New Roman"/>
      <w:sz w:val="20"/>
    </w:rPr>
  </w:style>
  <w:style w:type="paragraph" w:styleId="P68B1DB1-TableParagraph2">
    <w:name w:val="P68B1DB1-TableParagraph2"/>
    <w:basedOn w:val="TableParagraph"/>
    <w:rPr>
      <w:b/>
      <w:sz w:val="16"/>
    </w:rPr>
  </w:style>
  <w:style w:type="paragraph" w:styleId="P68B1DB1-TableParagraph3">
    <w:name w:val="P68B1DB1-TableParagraph3"/>
    <w:basedOn w:val="TableParagraph"/>
    <w:rPr>
      <w:b/>
      <w:sz w:val="10"/>
    </w:rPr>
  </w:style>
  <w:style w:type="paragraph" w:styleId="P68B1DB1-TableParagraph4">
    <w:name w:val="P68B1DB1-TableParagraph4"/>
    <w:basedOn w:val="TableParagraph"/>
    <w:rPr>
      <w:b/>
      <w:sz w:val="9"/>
    </w:rPr>
  </w:style>
  <w:style w:type="paragraph" w:styleId="P68B1DB1-TableParagraph5">
    <w:name w:val="P68B1DB1-TableParagraph5"/>
    <w:basedOn w:val="TableParagraph"/>
    <w:rPr>
      <w:b/>
    </w:rPr>
  </w:style>
  <w:style w:type="paragraph" w:styleId="P68B1DB1-Normal6">
    <w:name w:val="P68B1DB1-Normal6"/>
    <w:basedOn w:val="Normal"/>
    <w:rPr>
      <w:sz w:val="2"/>
    </w:rPr>
  </w:style>
  <w:style w:type="paragraph" w:styleId="P68B1DB1-TableParagraph7">
    <w:name w:val="P68B1DB1-TableParagraph7"/>
    <w:basedOn w:val="TableParagraph"/>
    <w:rPr>
      <w:b/>
      <w:sz w:val="8"/>
    </w:rPr>
  </w:style>
  <w:style w:type="paragraph" w:styleId="P68B1DB1-TableParagraph8">
    <w:name w:val="P68B1DB1-TableParagraph8"/>
    <w:basedOn w:val="TableParagraph"/>
    <w:rPr>
      <w:sz w:val="8"/>
    </w:rPr>
  </w:style>
  <w:style w:type="paragraph" w:styleId="P68B1DB1-TableParagraph9">
    <w:name w:val="P68B1DB1-TableParagraph9"/>
    <w:basedOn w:val="TableParagraph"/>
    <w:rPr>
      <w:b/>
      <w:sz w:val="13"/>
    </w:rPr>
  </w:style>
  <w:style w:type="paragraph" w:styleId="P68B1DB1-TableParagraph10">
    <w:name w:val="P68B1DB1-TableParagraph10"/>
    <w:basedOn w:val="TableParagraph"/>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Alan Hewitt</cp:lastModifiedBy>
  <cp:revision>3</cp:revision>
  <dcterms:created xsi:type="dcterms:W3CDTF">2021-02-11T13:18:00Z</dcterms:created>
  <dcterms:modified xsi:type="dcterms:W3CDTF">2021-02-11T13:18:00Z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Acrobat PDFMaker 20 para Excel</vt:lpwstr>
  </property>
  <property fmtid="{D5CDD505-2E9C-101B-9397-08002B2CF9AE}" pid="4" name="LastSaved">
    <vt:filetime>2021-01-25T00:00:00Z</vt:filetime>
  </property>
</Properties>
</file>